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36"/>
          <w:tab w:val="right" w:leader="none" w:pos="9072"/>
        </w:tabs>
        <w:spacing w:line="240" w:lineRule="auto"/>
        <w:ind w:firstLine="708"/>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SERVICE DÉPARTEMENTAL D’INCENDIE ET DE SECOURS DU PUY DE DÔME</w:t>
      </w:r>
      <w:r w:rsidDel="00000000" w:rsidR="00000000" w:rsidRPr="00000000">
        <w:drawing>
          <wp:anchor allowOverlap="1" behindDoc="0" distB="0" distT="0" distL="114300" distR="114300" hidden="0" layoutInCell="1" locked="0" relativeHeight="0" simplePos="0">
            <wp:simplePos x="0" y="0"/>
            <wp:positionH relativeFrom="column">
              <wp:posOffset>-36909</wp:posOffset>
            </wp:positionH>
            <wp:positionV relativeFrom="paragraph">
              <wp:posOffset>-221212</wp:posOffset>
            </wp:positionV>
            <wp:extent cx="977047" cy="61744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7047" cy="617440"/>
                    </a:xfrm>
                    <a:prstGeom prst="rect"/>
                    <a:ln/>
                  </pic:spPr>
                </pic:pic>
              </a:graphicData>
            </a:graphic>
          </wp:anchor>
        </w:drawing>
      </w:r>
    </w:p>
    <w:p w:rsidR="00000000" w:rsidDel="00000000" w:rsidP="00000000" w:rsidRDefault="00000000" w:rsidRPr="00000000" w14:paraId="00000002">
      <w:pPr>
        <w:pBdr>
          <w:bottom w:color="000000" w:space="0" w:sz="4" w:val="single"/>
        </w:pBdr>
        <w:tabs>
          <w:tab w:val="center" w:leader="none" w:pos="4536"/>
          <w:tab w:val="right" w:leader="none" w:pos="9072"/>
        </w:tabs>
        <w:spacing w:before="60" w:line="240" w:lineRule="auto"/>
        <w:ind w:firstLine="708"/>
        <w:jc w:val="center"/>
        <w:rPr>
          <w:sz w:val="28"/>
          <w:szCs w:val="28"/>
        </w:rPr>
      </w:pPr>
      <w:r w:rsidDel="00000000" w:rsidR="00000000" w:rsidRPr="00000000">
        <w:rPr>
          <w:rFonts w:ascii="Comic Sans MS" w:cs="Comic Sans MS" w:eastAsia="Comic Sans MS" w:hAnsi="Comic Sans MS"/>
          <w:b w:val="1"/>
          <w:sz w:val="32"/>
          <w:szCs w:val="32"/>
          <w:rtl w:val="0"/>
        </w:rPr>
        <w:t xml:space="preserve">CHEF D'AGRÈS 1 ÉQUIPE SUAP PBE</w:t>
      </w:r>
      <w:r w:rsidDel="00000000" w:rsidR="00000000" w:rsidRPr="00000000">
        <w:rPr>
          <w:rtl w:val="0"/>
        </w:rPr>
      </w:r>
    </w:p>
    <w:p w:rsidR="00000000" w:rsidDel="00000000" w:rsidP="00000000" w:rsidRDefault="00000000" w:rsidRPr="00000000" w14:paraId="00000003">
      <w:pPr>
        <w:tabs>
          <w:tab w:val="left" w:leader="none" w:pos="0"/>
          <w:tab w:val="left" w:leader="none" w:pos="7344"/>
          <w:tab w:val="left" w:leader="none" w:pos="7920"/>
          <w:tab w:val="left" w:leader="none" w:pos="8640"/>
        </w:tabs>
        <w:spacing w:after="200" w:line="276" w:lineRule="auto"/>
        <w:jc w:val="center"/>
        <w:rPr>
          <w:rFonts w:ascii="Overlock" w:cs="Overlock" w:eastAsia="Overlock" w:hAnsi="Overlock"/>
          <w:b w:val="1"/>
          <w:sz w:val="32"/>
          <w:szCs w:val="32"/>
        </w:rPr>
      </w:pPr>
      <w:r w:rsidDel="00000000" w:rsidR="00000000" w:rsidRPr="00000000">
        <w:rPr>
          <w:rtl w:val="0"/>
        </w:rPr>
      </w:r>
    </w:p>
    <w:p w:rsidR="00000000" w:rsidDel="00000000" w:rsidP="00000000" w:rsidRDefault="00000000" w:rsidRPr="00000000" w14:paraId="00000004">
      <w:pPr>
        <w:tabs>
          <w:tab w:val="left" w:leader="none" w:pos="0"/>
          <w:tab w:val="left" w:leader="none" w:pos="7344"/>
          <w:tab w:val="left" w:leader="none" w:pos="7920"/>
          <w:tab w:val="left" w:leader="none" w:pos="8640"/>
        </w:tabs>
        <w:spacing w:after="200" w:line="276" w:lineRule="auto"/>
        <w:jc w:val="center"/>
        <w:rPr>
          <w:b w:val="1"/>
          <w:sz w:val="32"/>
          <w:szCs w:val="32"/>
        </w:rPr>
      </w:pPr>
      <w:r w:rsidDel="00000000" w:rsidR="00000000" w:rsidRPr="00000000">
        <w:rPr>
          <w:b w:val="1"/>
          <w:sz w:val="32"/>
          <w:szCs w:val="32"/>
        </w:rPr>
        <mc:AlternateContent>
          <mc:Choice Requires="wpg">
            <w:drawing>
              <wp:anchor allowOverlap="1" behindDoc="0" distB="0" distT="0" distL="114300" distR="114300" hidden="0" layoutInCell="1" locked="0" relativeHeight="0" simplePos="0">
                <wp:simplePos x="0" y="0"/>
                <wp:positionH relativeFrom="page">
                  <wp:posOffset>908213</wp:posOffset>
                </wp:positionH>
                <wp:positionV relativeFrom="page">
                  <wp:posOffset>1681163</wp:posOffset>
                </wp:positionV>
                <wp:extent cx="5743575" cy="391174"/>
                <wp:effectExtent b="0" l="0" r="0" t="0"/>
                <wp:wrapNone/>
                <wp:docPr id="1" name=""/>
                <a:graphic>
                  <a:graphicData uri="http://schemas.microsoft.com/office/word/2010/wordprocessingShape">
                    <wps:wsp>
                      <wps:cNvSpPr/>
                      <wps:cNvPr id="2" name="Shape 2"/>
                      <wps:spPr>
                        <a:xfrm>
                          <a:off x="2486890" y="3602916"/>
                          <a:ext cx="5718220" cy="354169"/>
                        </a:xfrm>
                        <a:prstGeom prst="roundRect">
                          <a:avLst>
                            <a:gd fmla="val 16667" name="adj"/>
                          </a:avLst>
                        </a:prstGeom>
                        <a:solidFill>
                          <a:schemeClr val="accent2"/>
                        </a:solidFill>
                        <a:ln cap="flat" cmpd="sng" w="25400">
                          <a:solidFill>
                            <a:srgbClr val="8C3A38"/>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VISITE DU CTA CODIS 63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908213</wp:posOffset>
                </wp:positionH>
                <wp:positionV relativeFrom="page">
                  <wp:posOffset>1681163</wp:posOffset>
                </wp:positionV>
                <wp:extent cx="5743575" cy="391174"/>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743575" cy="391174"/>
                        </a:xfrm>
                        <a:prstGeom prst="rect"/>
                        <a:ln/>
                      </pic:spPr>
                    </pic:pic>
                  </a:graphicData>
                </a:graphic>
              </wp:anchor>
            </w:drawing>
          </mc:Fallback>
        </mc:AlternateContent>
      </w:r>
      <w:r w:rsidDel="00000000" w:rsidR="00000000" w:rsidRPr="00000000">
        <w:rPr>
          <w:b w:val="1"/>
          <w:sz w:val="32"/>
          <w:szCs w:val="32"/>
          <w:rtl w:val="0"/>
        </w:rPr>
        <w:t xml:space="preserve">FICHE D'ACTIVITÉ </w:t>
      </w:r>
    </w:p>
    <w:p w:rsidR="00000000" w:rsidDel="00000000" w:rsidP="00000000" w:rsidRDefault="00000000" w:rsidRPr="00000000" w14:paraId="00000005">
      <w:pPr>
        <w:spacing w:line="240" w:lineRule="auto"/>
        <w:ind w:right="57"/>
        <w:jc w:val="both"/>
        <w:rPr>
          <w:b w:val="1"/>
        </w:rPr>
      </w:pPr>
      <w:r w:rsidDel="00000000" w:rsidR="00000000" w:rsidRPr="00000000">
        <w:rPr>
          <w:rtl w:val="0"/>
        </w:rPr>
      </w:r>
    </w:p>
    <w:p w:rsidR="00000000" w:rsidDel="00000000" w:rsidP="00000000" w:rsidRDefault="00000000" w:rsidRPr="00000000" w14:paraId="00000006">
      <w:pPr>
        <w:spacing w:line="240" w:lineRule="auto"/>
        <w:ind w:right="57"/>
        <w:jc w:val="both"/>
        <w:rPr>
          <w:b w:val="1"/>
        </w:rPr>
      </w:pPr>
      <w:r w:rsidDel="00000000" w:rsidR="00000000" w:rsidRPr="00000000">
        <w:rPr>
          <w:rtl w:val="0"/>
        </w:rPr>
      </w:r>
    </w:p>
    <w:p w:rsidR="00000000" w:rsidDel="00000000" w:rsidP="00000000" w:rsidRDefault="00000000" w:rsidRPr="00000000" w14:paraId="00000007">
      <w:pPr>
        <w:spacing w:line="240" w:lineRule="auto"/>
        <w:ind w:right="57"/>
        <w:jc w:val="both"/>
        <w:rPr>
          <w:b w:val="1"/>
          <w:u w:val="single"/>
        </w:rPr>
      </w:pPr>
      <w:r w:rsidDel="00000000" w:rsidR="00000000" w:rsidRPr="00000000">
        <w:rPr>
          <w:rtl w:val="0"/>
        </w:rPr>
      </w:r>
    </w:p>
    <w:p w:rsidR="00000000" w:rsidDel="00000000" w:rsidP="00000000" w:rsidRDefault="00000000" w:rsidRPr="00000000" w14:paraId="00000008">
      <w:pPr>
        <w:spacing w:line="240" w:lineRule="auto"/>
        <w:ind w:right="57"/>
        <w:jc w:val="both"/>
        <w:rPr>
          <w:b w:val="1"/>
          <w:u w:val="single"/>
        </w:rPr>
      </w:pPr>
      <w:r w:rsidDel="00000000" w:rsidR="00000000" w:rsidRPr="00000000">
        <w:rPr>
          <w:rtl w:val="0"/>
        </w:rPr>
      </w:r>
    </w:p>
    <w:p w:rsidR="00000000" w:rsidDel="00000000" w:rsidP="00000000" w:rsidRDefault="00000000" w:rsidRPr="00000000" w14:paraId="00000009">
      <w:pPr>
        <w:spacing w:line="240" w:lineRule="auto"/>
        <w:ind w:right="57"/>
        <w:jc w:val="both"/>
        <w:rPr>
          <w:b w:val="1"/>
          <w:u w:val="single"/>
        </w:rPr>
      </w:pPr>
      <w:r w:rsidDel="00000000" w:rsidR="00000000" w:rsidRPr="00000000">
        <w:rPr>
          <w:b w:val="1"/>
          <w:u w:val="single"/>
          <w:rtl w:val="0"/>
        </w:rPr>
        <w:t xml:space="preserve">Présentation</w:t>
      </w:r>
    </w:p>
    <w:p w:rsidR="00000000" w:rsidDel="00000000" w:rsidP="00000000" w:rsidRDefault="00000000" w:rsidRPr="00000000" w14:paraId="0000000A">
      <w:pPr>
        <w:spacing w:line="240" w:lineRule="auto"/>
        <w:ind w:right="57"/>
        <w:jc w:val="both"/>
        <w:rPr/>
      </w:pPr>
      <w:r w:rsidDel="00000000" w:rsidR="00000000" w:rsidRPr="00000000">
        <w:rPr>
          <w:rtl w:val="0"/>
        </w:rPr>
      </w:r>
    </w:p>
    <w:p w:rsidR="00000000" w:rsidDel="00000000" w:rsidP="00000000" w:rsidRDefault="00000000" w:rsidRPr="00000000" w14:paraId="0000000B">
      <w:pPr>
        <w:spacing w:line="240" w:lineRule="auto"/>
        <w:ind w:right="57"/>
        <w:jc w:val="both"/>
        <w:rPr/>
      </w:pPr>
      <w:r w:rsidDel="00000000" w:rsidR="00000000" w:rsidRPr="00000000">
        <w:rPr>
          <w:rtl w:val="0"/>
        </w:rPr>
        <w:t xml:space="preserve">En sous groupe, découverte du CTA CODIS 63 sous forme d’activités pratiques. Mise en application de la partie théorique vue en FOAD et de la fiche d’activité sur les transmissions et les messages vue précédemment.</w:t>
      </w:r>
    </w:p>
    <w:p w:rsidR="00000000" w:rsidDel="00000000" w:rsidP="00000000" w:rsidRDefault="00000000" w:rsidRPr="00000000" w14:paraId="0000000C">
      <w:pPr>
        <w:spacing w:line="240" w:lineRule="auto"/>
        <w:ind w:right="57"/>
        <w:jc w:val="both"/>
        <w:rPr/>
      </w:pPr>
      <w:r w:rsidDel="00000000" w:rsidR="00000000" w:rsidRPr="00000000">
        <w:rPr>
          <w:rtl w:val="0"/>
        </w:rPr>
      </w:r>
    </w:p>
    <w:p w:rsidR="00000000" w:rsidDel="00000000" w:rsidP="00000000" w:rsidRDefault="00000000" w:rsidRPr="00000000" w14:paraId="0000000D">
      <w:pPr>
        <w:spacing w:line="240" w:lineRule="auto"/>
        <w:ind w:right="57"/>
        <w:jc w:val="both"/>
        <w:rPr>
          <w:b w:val="1"/>
          <w:u w:val="single"/>
        </w:rPr>
      </w:pPr>
      <w:r w:rsidDel="00000000" w:rsidR="00000000" w:rsidRPr="00000000">
        <w:rPr>
          <w:b w:val="1"/>
          <w:u w:val="single"/>
          <w:rtl w:val="0"/>
        </w:rPr>
        <w:t xml:space="preserve">Conditions de réalisation</w:t>
      </w:r>
    </w:p>
    <w:p w:rsidR="00000000" w:rsidDel="00000000" w:rsidP="00000000" w:rsidRDefault="00000000" w:rsidRPr="00000000" w14:paraId="0000000E">
      <w:pPr>
        <w:spacing w:line="240" w:lineRule="auto"/>
        <w:ind w:right="57"/>
        <w:jc w:val="both"/>
        <w:rPr>
          <w:b w:val="1"/>
          <w:u w:val="single"/>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right="57" w:hanging="360"/>
        <w:jc w:val="both"/>
        <w:rPr>
          <w:rFonts w:ascii="Noto Sans Symbols" w:cs="Noto Sans Symbols" w:eastAsia="Noto Sans Symbols" w:hAnsi="Noto Sans Symbols"/>
        </w:rPr>
      </w:pPr>
      <w:r w:rsidDel="00000000" w:rsidR="00000000" w:rsidRPr="00000000">
        <w:rPr>
          <w:b w:val="1"/>
          <w:rtl w:val="0"/>
        </w:rPr>
        <w:t xml:space="preserve">GROUPE 1 : Avec l’aide d’un opérateur présent en salle radio </w:t>
      </w:r>
      <w:r w:rsidDel="00000000" w:rsidR="00000000" w:rsidRPr="00000000">
        <w:rPr>
          <w:rtl w:val="0"/>
        </w:rPr>
        <w:t xml:space="preserve">: </w:t>
      </w:r>
    </w:p>
    <w:p w:rsidR="00000000" w:rsidDel="00000000" w:rsidP="00000000" w:rsidRDefault="00000000" w:rsidRPr="00000000" w14:paraId="00000010">
      <w:pPr>
        <w:spacing w:line="240" w:lineRule="auto"/>
        <w:ind w:left="1440" w:right="57" w:firstLine="0"/>
        <w:jc w:val="both"/>
        <w:rPr/>
      </w:pPr>
      <w:r w:rsidDel="00000000" w:rsidR="00000000" w:rsidRPr="00000000">
        <w:rPr>
          <w:rtl w:val="0"/>
        </w:rPr>
      </w:r>
    </w:p>
    <w:p w:rsidR="00000000" w:rsidDel="00000000" w:rsidP="00000000" w:rsidRDefault="00000000" w:rsidRPr="00000000" w14:paraId="00000011">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Répondre aux demandes de messages en respectant les procédures radio </w:t>
      </w:r>
    </w:p>
    <w:p w:rsidR="00000000" w:rsidDel="00000000" w:rsidP="00000000" w:rsidRDefault="00000000" w:rsidRPr="00000000" w14:paraId="00000012">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Renseigner les messages informatiquement ou sur papier. (suivant habileté)</w:t>
      </w:r>
    </w:p>
    <w:p w:rsidR="00000000" w:rsidDel="00000000" w:rsidP="00000000" w:rsidRDefault="00000000" w:rsidRPr="00000000" w14:paraId="00000013">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Faire ressortir la trame des différents messages (je suis, je vois, (je fais), je demande)) et identifier de quel message il s’agit.</w:t>
      </w:r>
    </w:p>
    <w:p w:rsidR="00000000" w:rsidDel="00000000" w:rsidP="00000000" w:rsidRDefault="00000000" w:rsidRPr="00000000" w14:paraId="00000014">
      <w:pPr>
        <w:spacing w:line="240" w:lineRule="auto"/>
        <w:ind w:right="57"/>
        <w:jc w:val="both"/>
        <w:rPr/>
      </w:pPr>
      <w:r w:rsidDel="00000000" w:rsidR="00000000" w:rsidRPr="00000000">
        <w:rPr>
          <w:rtl w:val="0"/>
        </w:rPr>
      </w:r>
    </w:p>
    <w:p w:rsidR="00000000" w:rsidDel="00000000" w:rsidP="00000000" w:rsidRDefault="00000000" w:rsidRPr="00000000" w14:paraId="00000015">
      <w:pPr>
        <w:spacing w:line="240" w:lineRule="auto"/>
        <w:ind w:right="57"/>
        <w:jc w:val="both"/>
        <w:rPr>
          <w:b w:val="1"/>
          <w:color w:val="ff0000"/>
        </w:rPr>
      </w:pPr>
      <w:r w:rsidDel="00000000" w:rsidR="00000000" w:rsidRPr="00000000">
        <w:rPr>
          <w:b w:val="1"/>
          <w:color w:val="ff0000"/>
          <w:rtl w:val="0"/>
        </w:rPr>
        <w:t xml:space="preserve">Objectif : Intégrer les différents messages, leur chronologie, leurs contenus et la procédure radio.</w:t>
      </w:r>
    </w:p>
    <w:p w:rsidR="00000000" w:rsidDel="00000000" w:rsidP="00000000" w:rsidRDefault="00000000" w:rsidRPr="00000000" w14:paraId="00000016">
      <w:pPr>
        <w:spacing w:line="240" w:lineRule="auto"/>
        <w:ind w:right="57"/>
        <w:jc w:val="both"/>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right="57" w:hanging="360"/>
        <w:jc w:val="both"/>
        <w:rPr>
          <w:rFonts w:ascii="Noto Sans Symbols" w:cs="Noto Sans Symbols" w:eastAsia="Noto Sans Symbols" w:hAnsi="Noto Sans Symbols"/>
          <w:b w:val="1"/>
        </w:rPr>
      </w:pPr>
      <w:r w:rsidDel="00000000" w:rsidR="00000000" w:rsidRPr="00000000">
        <w:rPr>
          <w:b w:val="1"/>
          <w:rtl w:val="0"/>
        </w:rPr>
        <w:t xml:space="preserve">GROUPE 2 : En salle opérationnelle avec un opérateur pour 1 ou 2 stagiaire, écoutez les questions posées par l’opérateur :</w:t>
      </w:r>
    </w:p>
    <w:p w:rsidR="00000000" w:rsidDel="00000000" w:rsidP="00000000" w:rsidRDefault="00000000" w:rsidRPr="00000000" w14:paraId="00000018">
      <w:pPr>
        <w:spacing w:line="240" w:lineRule="auto"/>
        <w:ind w:left="720" w:right="57" w:firstLine="0"/>
        <w:jc w:val="both"/>
        <w:rPr/>
      </w:pPr>
      <w:r w:rsidDel="00000000" w:rsidR="00000000" w:rsidRPr="00000000">
        <w:rPr>
          <w:rtl w:val="0"/>
        </w:rPr>
      </w:r>
    </w:p>
    <w:p w:rsidR="00000000" w:rsidDel="00000000" w:rsidP="00000000" w:rsidRDefault="00000000" w:rsidRPr="00000000" w14:paraId="00000019">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Extraire de son questionnement les éléments relevant du bilan circonstanciel, du bilan secouriste.</w:t>
      </w:r>
    </w:p>
    <w:p w:rsidR="00000000" w:rsidDel="00000000" w:rsidP="00000000" w:rsidRDefault="00000000" w:rsidRPr="00000000" w14:paraId="0000001A">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Si l’officier Santé est présent, présentation de son rôle et de ce qui est attendu au niveau du bilan. (lien avec le CRRA)</w:t>
      </w:r>
    </w:p>
    <w:p w:rsidR="00000000" w:rsidDel="00000000" w:rsidP="00000000" w:rsidRDefault="00000000" w:rsidRPr="00000000" w14:paraId="0000001B">
      <w:pPr>
        <w:numPr>
          <w:ilvl w:val="1"/>
          <w:numId w:val="1"/>
        </w:numPr>
        <w:spacing w:line="240" w:lineRule="auto"/>
        <w:ind w:left="1440" w:right="57" w:hanging="360"/>
        <w:jc w:val="both"/>
        <w:rPr>
          <w:u w:val="none"/>
        </w:rPr>
      </w:pPr>
      <w:r w:rsidDel="00000000" w:rsidR="00000000" w:rsidRPr="00000000">
        <w:rPr>
          <w:rtl w:val="0"/>
        </w:rPr>
        <w:t xml:space="preserve">Bon samaritain</w:t>
      </w:r>
    </w:p>
    <w:p w:rsidR="00000000" w:rsidDel="00000000" w:rsidP="00000000" w:rsidRDefault="00000000" w:rsidRPr="00000000" w14:paraId="0000001C">
      <w:pPr>
        <w:spacing w:line="240" w:lineRule="auto"/>
        <w:ind w:left="1440" w:right="57" w:firstLine="0"/>
        <w:jc w:val="both"/>
        <w:rPr/>
      </w:pPr>
      <w:r w:rsidDel="00000000" w:rsidR="00000000" w:rsidRPr="00000000">
        <w:rPr>
          <w:rtl w:val="0"/>
        </w:rPr>
      </w:r>
    </w:p>
    <w:p w:rsidR="00000000" w:rsidDel="00000000" w:rsidP="00000000" w:rsidRDefault="00000000" w:rsidRPr="00000000" w14:paraId="0000001D">
      <w:pPr>
        <w:spacing w:line="240" w:lineRule="auto"/>
        <w:ind w:right="57"/>
        <w:jc w:val="both"/>
        <w:rPr/>
      </w:pPr>
      <w:r w:rsidDel="00000000" w:rsidR="00000000" w:rsidRPr="00000000">
        <w:rPr>
          <w:b w:val="1"/>
          <w:color w:val="ff0000"/>
          <w:rtl w:val="0"/>
        </w:rPr>
        <w:t xml:space="preserve">Objectif : Comprendre que le questionnement du CTA correspond à celui du terrain et ce qui est attendu au niveau du bilan secouriste</w:t>
      </w:r>
      <w:r w:rsidDel="00000000" w:rsidR="00000000" w:rsidRPr="00000000">
        <w:rPr>
          <w:rtl w:val="0"/>
        </w:rPr>
      </w:r>
    </w:p>
    <w:p w:rsidR="00000000" w:rsidDel="00000000" w:rsidP="00000000" w:rsidRDefault="00000000" w:rsidRPr="00000000" w14:paraId="0000001E">
      <w:pPr>
        <w:spacing w:line="240" w:lineRule="auto"/>
        <w:ind w:right="57"/>
        <w:jc w:val="both"/>
        <w:rPr/>
      </w:pPr>
      <w:r w:rsidDel="00000000" w:rsidR="00000000" w:rsidRPr="00000000">
        <w:rPr>
          <w:rtl w:val="0"/>
        </w:rPr>
        <w:tab/>
      </w:r>
    </w:p>
    <w:p w:rsidR="00000000" w:rsidDel="00000000" w:rsidP="00000000" w:rsidRDefault="00000000" w:rsidRPr="00000000" w14:paraId="0000001F">
      <w:pPr>
        <w:spacing w:line="240" w:lineRule="auto"/>
        <w:ind w:left="720" w:right="57" w:firstLine="0"/>
        <w:jc w:val="both"/>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right="57" w:hanging="360"/>
        <w:jc w:val="both"/>
        <w:rPr>
          <w:rFonts w:ascii="Noto Sans Symbols" w:cs="Noto Sans Symbols" w:eastAsia="Noto Sans Symbols" w:hAnsi="Noto Sans Symbols"/>
        </w:rPr>
      </w:pPr>
      <w:r w:rsidDel="00000000" w:rsidR="00000000" w:rsidRPr="00000000">
        <w:rPr>
          <w:b w:val="1"/>
          <w:rtl w:val="0"/>
        </w:rPr>
        <w:t xml:space="preserve">GROUPE 3 : Avec le chef de salle ou un adjoint :</w:t>
      </w:r>
      <w:r w:rsidDel="00000000" w:rsidR="00000000" w:rsidRPr="00000000">
        <w:rPr>
          <w:rtl w:val="0"/>
        </w:rPr>
        <w:t xml:space="preserve"> </w:t>
      </w:r>
    </w:p>
    <w:p w:rsidR="00000000" w:rsidDel="00000000" w:rsidP="00000000" w:rsidRDefault="00000000" w:rsidRPr="00000000" w14:paraId="00000021">
      <w:pPr>
        <w:spacing w:line="240" w:lineRule="auto"/>
        <w:ind w:left="720" w:right="57" w:firstLine="0"/>
        <w:jc w:val="both"/>
        <w:rPr/>
      </w:pPr>
      <w:r w:rsidDel="00000000" w:rsidR="00000000" w:rsidRPr="00000000">
        <w:rPr>
          <w:rtl w:val="0"/>
        </w:rPr>
      </w:r>
    </w:p>
    <w:p w:rsidR="00000000" w:rsidDel="00000000" w:rsidP="00000000" w:rsidRDefault="00000000" w:rsidRPr="00000000" w14:paraId="00000022">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Rappel du rôle du CTA CODIS, déclenchement des spécialités.</w:t>
      </w:r>
    </w:p>
    <w:p w:rsidR="00000000" w:rsidDel="00000000" w:rsidP="00000000" w:rsidRDefault="00000000" w:rsidRPr="00000000" w14:paraId="00000023">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Attendus du CTA envers les CA (remontée d’infos, statuts, respect des procédures…)</w:t>
      </w:r>
    </w:p>
    <w:p w:rsidR="00000000" w:rsidDel="00000000" w:rsidP="00000000" w:rsidRDefault="00000000" w:rsidRPr="00000000" w14:paraId="00000024">
      <w:pPr>
        <w:numPr>
          <w:ilvl w:val="1"/>
          <w:numId w:val="1"/>
        </w:numPr>
        <w:spacing w:line="240" w:lineRule="auto"/>
        <w:ind w:left="1440" w:right="57" w:hanging="360"/>
        <w:jc w:val="both"/>
        <w:rPr>
          <w:rFonts w:ascii="Courier New" w:cs="Courier New" w:eastAsia="Courier New" w:hAnsi="Courier New"/>
        </w:rPr>
      </w:pPr>
      <w:r w:rsidDel="00000000" w:rsidR="00000000" w:rsidRPr="00000000">
        <w:rPr>
          <w:rtl w:val="0"/>
        </w:rPr>
        <w:t xml:space="preserve">Rôle du chef de salle opérationnelle qui doit aussi faire remonter des éléments à son niveau (nécessité absolue de la remontée d’informations du terrain qui doit être claire et factuelle)</w:t>
      </w:r>
    </w:p>
    <w:p w:rsidR="00000000" w:rsidDel="00000000" w:rsidP="00000000" w:rsidRDefault="00000000" w:rsidRPr="00000000" w14:paraId="00000025">
      <w:pPr>
        <w:spacing w:line="240" w:lineRule="auto"/>
        <w:ind w:left="1440" w:right="57" w:firstLine="0"/>
        <w:jc w:val="both"/>
        <w:rPr/>
      </w:pPr>
      <w:r w:rsidDel="00000000" w:rsidR="00000000" w:rsidRPr="00000000">
        <w:rPr>
          <w:rtl w:val="0"/>
        </w:rPr>
      </w:r>
    </w:p>
    <w:p w:rsidR="00000000" w:rsidDel="00000000" w:rsidP="00000000" w:rsidRDefault="00000000" w:rsidRPr="00000000" w14:paraId="00000026">
      <w:pPr>
        <w:spacing w:line="240" w:lineRule="auto"/>
        <w:ind w:right="57"/>
        <w:jc w:val="both"/>
        <w:rPr>
          <w:b w:val="1"/>
          <w:u w:val="single"/>
        </w:rPr>
      </w:pPr>
      <w:r w:rsidDel="00000000" w:rsidR="00000000" w:rsidRPr="00000000">
        <w:rPr>
          <w:b w:val="1"/>
          <w:color w:val="ff0000"/>
          <w:rtl w:val="0"/>
        </w:rPr>
        <w:t xml:space="preserve">Objectif : Clarification des missions du CTA, intégrer que la remontée d’information est nécessaire et obligatoire. Comprendre que le CTA CODIS a aussi un rôle de conseil et d’aide pour les intervenants.</w:t>
      </w:r>
      <w:r w:rsidDel="00000000" w:rsidR="00000000" w:rsidRPr="00000000">
        <w:rPr>
          <w:rtl w:val="0"/>
        </w:rPr>
      </w:r>
    </w:p>
    <w:p w:rsidR="00000000" w:rsidDel="00000000" w:rsidP="00000000" w:rsidRDefault="00000000" w:rsidRPr="00000000" w14:paraId="00000027">
      <w:pPr>
        <w:spacing w:line="240" w:lineRule="auto"/>
        <w:ind w:right="57"/>
        <w:jc w:val="both"/>
        <w:rPr>
          <w:b w:val="1"/>
          <w:u w:val="single"/>
        </w:rPr>
      </w:pPr>
      <w:r w:rsidDel="00000000" w:rsidR="00000000" w:rsidRPr="00000000">
        <w:rPr>
          <w:rtl w:val="0"/>
        </w:rPr>
      </w:r>
    </w:p>
    <w:p w:rsidR="00000000" w:rsidDel="00000000" w:rsidP="00000000" w:rsidRDefault="00000000" w:rsidRPr="00000000" w14:paraId="00000028">
      <w:pPr>
        <w:spacing w:line="240" w:lineRule="auto"/>
        <w:ind w:right="57"/>
        <w:jc w:val="both"/>
        <w:rPr>
          <w:b w:val="1"/>
          <w:u w:val="single"/>
        </w:rPr>
      </w:pPr>
      <w:r w:rsidDel="00000000" w:rsidR="00000000" w:rsidRPr="00000000">
        <w:rPr>
          <w:rtl w:val="0"/>
        </w:rPr>
      </w:r>
    </w:p>
    <w:p w:rsidR="00000000" w:rsidDel="00000000" w:rsidP="00000000" w:rsidRDefault="00000000" w:rsidRPr="00000000" w14:paraId="00000029">
      <w:pPr>
        <w:spacing w:line="240" w:lineRule="auto"/>
        <w:ind w:right="57"/>
        <w:jc w:val="both"/>
        <w:rPr>
          <w:b w:val="1"/>
        </w:rPr>
      </w:pPr>
      <w:r w:rsidDel="00000000" w:rsidR="00000000" w:rsidRPr="00000000">
        <w:rPr>
          <w:b w:val="1"/>
          <w:u w:val="single"/>
          <w:rtl w:val="0"/>
        </w:rPr>
        <w:t xml:space="preserve">Durée </w:t>
      </w:r>
      <w:r w:rsidDel="00000000" w:rsidR="00000000" w:rsidRPr="00000000">
        <w:rPr>
          <w:b w:val="1"/>
          <w:rtl w:val="0"/>
        </w:rPr>
        <w:t xml:space="preserve">: 45 minutes par groupe maximum. </w:t>
      </w:r>
    </w:p>
    <w:p w:rsidR="00000000" w:rsidDel="00000000" w:rsidP="00000000" w:rsidRDefault="00000000" w:rsidRPr="00000000" w14:paraId="0000002A">
      <w:pPr>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 w:name="Courier New"/>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